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B6D8D3">
      <w:pPr>
        <w:pStyle w:val="6"/>
        <w:numPr>
          <w:numId w:val="0"/>
        </w:numPr>
        <w:ind w:left="420" w:leftChars="0"/>
        <w:jc w:val="center"/>
        <w:rPr>
          <w:rFonts w:hint="default" w:asciiTheme="majorEastAsia" w:hAnsiTheme="majorEastAsia" w:eastAsiaTheme="majorEastAsia" w:cstheme="majorEastAsia"/>
          <w:b w:val="0"/>
          <w:bCs/>
          <w:color w:val="auto"/>
          <w:kern w:val="44"/>
          <w:sz w:val="44"/>
          <w:szCs w:val="4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auto"/>
          <w:kern w:val="44"/>
          <w:sz w:val="44"/>
          <w:szCs w:val="44"/>
          <w:lang w:val="en-US" w:eastAsia="zh-CN" w:bidi="ar-SA"/>
        </w:rPr>
        <w:t>招采子系统药品申报挂网操作手册（新规版）</w:t>
      </w:r>
    </w:p>
    <w:p w14:paraId="529A2424">
      <w:pPr>
        <w:pStyle w:val="6"/>
        <w:numPr>
          <w:ilvl w:val="0"/>
          <w:numId w:val="1"/>
        </w:numPr>
        <w:ind w:left="420" w:leftChars="0" w:firstLine="0" w:firstLineChars="0"/>
        <w:rPr>
          <w:rFonts w:hint="eastAsia" w:asciiTheme="majorEastAsia" w:hAnsiTheme="majorEastAsia" w:eastAsiaTheme="majorEastAsia" w:cstheme="majorEastAsia"/>
          <w:b w:val="0"/>
          <w:bCs/>
          <w:color w:val="auto"/>
          <w:kern w:val="44"/>
          <w:sz w:val="32"/>
          <w:szCs w:val="32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auto"/>
          <w:kern w:val="44"/>
          <w:sz w:val="32"/>
          <w:szCs w:val="32"/>
          <w:lang w:val="en-US" w:eastAsia="zh-CN" w:bidi="ar-SA"/>
        </w:rPr>
        <w:t>用户登录平台：</w:t>
      </w:r>
    </w:p>
    <w:p w14:paraId="29A8A897">
      <w:pPr>
        <w:pStyle w:val="6"/>
        <w:numPr>
          <w:ilvl w:val="0"/>
          <w:numId w:val="0"/>
        </w:numPr>
        <w:ind w:left="480" w:leftChars="0"/>
        <w:rPr>
          <w:rFonts w:hint="eastAsia" w:asciiTheme="majorEastAsia" w:hAnsiTheme="majorEastAsia" w:eastAsiaTheme="majorEastAsia" w:cstheme="majorEastAsia"/>
          <w:b w:val="0"/>
          <w:bCs/>
          <w:color w:val="auto"/>
          <w:kern w:val="44"/>
          <w:sz w:val="32"/>
          <w:szCs w:val="32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auto"/>
          <w:kern w:val="44"/>
          <w:sz w:val="32"/>
          <w:szCs w:val="32"/>
          <w:lang w:eastAsia="zh-CN" w:bidi="ar-SA"/>
        </w:rPr>
        <w:t xml:space="preserve"> </w:t>
      </w:r>
      <w:r>
        <w:rPr>
          <w:rFonts w:hint="eastAsia" w:asciiTheme="majorEastAsia" w:hAnsiTheme="majorEastAsia" w:eastAsiaTheme="majorEastAsia" w:cstheme="majorEastAsia"/>
          <w:b w:val="0"/>
          <w:bCs/>
          <w:color w:val="auto"/>
          <w:kern w:val="44"/>
          <w:sz w:val="32"/>
          <w:szCs w:val="32"/>
          <w:lang w:val="en-US" w:eastAsia="zh-CN" w:bidi="ar-SA"/>
        </w:rPr>
        <w:t>登录河南省招采子平台</w:t>
      </w:r>
      <w:r>
        <w:rPr>
          <w:rFonts w:hint="eastAsia" w:asciiTheme="majorEastAsia" w:hAnsiTheme="majorEastAsia" w:eastAsiaTheme="majorEastAsia" w:cstheme="majorEastAsia"/>
          <w:b w:val="0"/>
          <w:bCs/>
          <w:color w:val="auto"/>
          <w:kern w:val="44"/>
          <w:sz w:val="32"/>
          <w:szCs w:val="32"/>
          <w:lang w:eastAsia="zh-CN" w:bidi="ar-SA"/>
        </w:rPr>
        <w:t>，</w:t>
      </w:r>
      <w:r>
        <w:rPr>
          <w:rFonts w:hint="eastAsia" w:asciiTheme="majorEastAsia" w:hAnsiTheme="majorEastAsia" w:eastAsiaTheme="majorEastAsia" w:cstheme="majorEastAsia"/>
          <w:b w:val="0"/>
          <w:bCs/>
          <w:color w:val="auto"/>
          <w:kern w:val="44"/>
          <w:sz w:val="32"/>
          <w:szCs w:val="32"/>
          <w:lang w:val="en-US" w:eastAsia="zh-CN" w:bidi="ar-SA"/>
        </w:rPr>
        <w:t>进入“用户登陆”界面</w:t>
      </w:r>
      <w:r>
        <w:rPr>
          <w:rFonts w:hint="eastAsia" w:asciiTheme="majorEastAsia" w:hAnsiTheme="majorEastAsia" w:eastAsiaTheme="majorEastAsia" w:cstheme="majorEastAsia"/>
          <w:b w:val="0"/>
          <w:bCs/>
          <w:color w:val="auto"/>
          <w:kern w:val="44"/>
          <w:sz w:val="32"/>
          <w:szCs w:val="32"/>
          <w:lang w:eastAsia="zh-CN" w:bidi="ar-SA"/>
        </w:rPr>
        <w:t>。网址为：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fldChar w:fldCharType="begin"/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instrText xml:space="preserve"> HYPERLINK "https://ggfw.ylbz.henan.gov.cn/hsa-pass-hallEnter/index.html#/login?userType=0" </w:instrTex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fldChar w:fldCharType="separate"/>
      </w:r>
      <w:r>
        <w:rPr>
          <w:rStyle w:val="5"/>
          <w:rFonts w:hint="eastAsia" w:asciiTheme="majorEastAsia" w:hAnsiTheme="majorEastAsia" w:eastAsiaTheme="majorEastAsia" w:cstheme="majorEastAsia"/>
          <w:sz w:val="32"/>
          <w:szCs w:val="32"/>
        </w:rPr>
        <w:t>https://ggfw.ylbz.henan.gov.cn/hsa-pass-hallEnter/index.html#/login?userType=0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fldChar w:fldCharType="end"/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 xml:space="preserve"> </w:t>
      </w:r>
    </w:p>
    <w:p w14:paraId="152DACE6">
      <w:pPr>
        <w:jc w:val="center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drawing>
          <wp:inline distT="0" distB="0" distL="114300" distR="114300">
            <wp:extent cx="5608320" cy="2781935"/>
            <wp:effectExtent l="0" t="0" r="5080" b="12065"/>
            <wp:docPr id="1" name="图片 1" descr="1744105824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441058248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A1F9F">
      <w:p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登录成功后点击【招采子系统】--【药品招标管理】，进入药品招标管理页面，先去【资质库管理】--【我的药品库】维护药品产品基础信息，提交后直接去【药品挂网申报管理】--【常规挂网申报】做药品申报，不需要等我的药品库审核。</w:t>
      </w:r>
    </w:p>
    <w:p w14:paraId="0BCD4FFC">
      <w:pPr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drawing>
          <wp:inline distT="0" distB="0" distL="114300" distR="114300">
            <wp:extent cx="5261610" cy="3041650"/>
            <wp:effectExtent l="0" t="0" r="2159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drawing>
          <wp:inline distT="0" distB="0" distL="114300" distR="114300">
            <wp:extent cx="5261610" cy="3041650"/>
            <wp:effectExtent l="0" t="0" r="2159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9E85F"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点击【药品挂网申报管理】--【常规挂网申报】页面，按照产品分类申报相关产品</w:t>
      </w:r>
    </w:p>
    <w:p w14:paraId="6154EF04">
      <w:pPr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drawing>
          <wp:inline distT="0" distB="0" distL="114300" distR="114300">
            <wp:extent cx="5261610" cy="3041650"/>
            <wp:effectExtent l="0" t="0" r="2159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drawing>
          <wp:inline distT="0" distB="0" distL="114300" distR="114300">
            <wp:extent cx="5261610" cy="3041650"/>
            <wp:effectExtent l="0" t="0" r="2159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0058A"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点击【新增产品申报】按钮，选择申报类型，点击【下一步】按钮，进入产品信息维护页面</w:t>
      </w:r>
    </w:p>
    <w:p w14:paraId="7556266E">
      <w:pPr>
        <w:rPr>
          <w:rFonts w:hint="default" w:asciiTheme="minorEastAsia" w:hAnsiTheme="minorEastAsia" w:eastAsiaTheme="minorEastAsia" w:cstheme="minorEastAsia"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⚠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val="en-US" w:eastAsia="zh-CN"/>
        </w:rPr>
        <w:t>注意：每个药品分类可选择的申报类型不同，可以依次打开进行查看</w:t>
      </w:r>
    </w:p>
    <w:p w14:paraId="3426320C">
      <w:pPr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drawing>
          <wp:inline distT="0" distB="0" distL="114300" distR="114300">
            <wp:extent cx="5261610" cy="3041650"/>
            <wp:effectExtent l="0" t="0" r="2159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51523"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点击【选择产品】，打开【选择联审通办产品申报】页面，按照【医保编码】查询对应的产品信息，点击【选择】后会把这个医保编码的相关信息带入到产品基础信息里面</w:t>
      </w:r>
    </w:p>
    <w:p w14:paraId="6EB97D97">
      <w:pPr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drawing>
          <wp:inline distT="0" distB="0" distL="114300" distR="114300">
            <wp:extent cx="5261610" cy="3041650"/>
            <wp:effectExtent l="0" t="0" r="2159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drawing>
          <wp:inline distT="0" distB="0" distL="114300" distR="114300">
            <wp:extent cx="5261610" cy="3041650"/>
            <wp:effectExtent l="0" t="0" r="2159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A8B76"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药品基础信息带过来之后需要在【联审通办其他省份价格及申报信息填报】里面点击【获取核验信息】按钮，获取到企业在国家联审通办平台申报的外省核验结果。按照要求填报价格，上传价格承诺书及相关证明材料。 填写完成后可以单独保存或者直接提交。</w:t>
      </w:r>
    </w:p>
    <w:p w14:paraId="2ACDE13C">
      <w:pP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val="en-US" w:eastAsia="zh-CN"/>
        </w:rPr>
        <w:t>⚠注意：1、“获取核验信息”这个操作必须做，不然无法提交成功申报记录</w:t>
      </w:r>
    </w:p>
    <w:p w14:paraId="7E718F15"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val="en-US" w:eastAsia="zh-CN"/>
        </w:rPr>
        <w:t>2、“申报挂网价格”填写的价格不能高于获取核验信息后的最低价</w:t>
      </w:r>
    </w:p>
    <w:p w14:paraId="678B7077">
      <w:pPr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drawing>
          <wp:inline distT="0" distB="0" distL="114300" distR="114300">
            <wp:extent cx="5261610" cy="3041650"/>
            <wp:effectExtent l="0" t="0" r="2159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1044D"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保存或者提交之后返回到列表页面，可以看到【撤回提交】，【删除】，【编辑】等按钮</w:t>
      </w:r>
    </w:p>
    <w:p w14:paraId="59ECC583"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药品统一编码：仅查看填写的信息</w:t>
      </w:r>
    </w:p>
    <w:p w14:paraId="339FF229"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审核状态：查看产品审核状态</w:t>
      </w:r>
    </w:p>
    <w:p w14:paraId="0BE73E58"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编辑：未提交前可以进去编辑修改</w:t>
      </w:r>
    </w:p>
    <w:p w14:paraId="284811C4">
      <w:pPr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撤回提交：仅撤回当月提交的产品，跨月产品无法操作撤回，已受理申报记录无法撤回</w:t>
      </w:r>
      <w:bookmarkStart w:id="0" w:name="_GoBack"/>
      <w:bookmarkEnd w:id="0"/>
    </w:p>
    <w:p w14:paraId="4FBE51B4"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删除：仅删除审核不通过和未提交的产品记录</w:t>
      </w:r>
    </w:p>
    <w:p w14:paraId="50D29AC9">
      <w:pP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drawing>
          <wp:inline distT="0" distB="0" distL="114300" distR="114300">
            <wp:extent cx="5261610" cy="3041650"/>
            <wp:effectExtent l="0" t="0" r="2159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EEA0A6"/>
    <w:multiLevelType w:val="singleLevel"/>
    <w:tmpl w:val="DEEEA0A6"/>
    <w:lvl w:ilvl="0" w:tentative="0">
      <w:start w:val="1"/>
      <w:numFmt w:val="chineseCounting"/>
      <w:suff w:val="nothing"/>
      <w:lvlText w:val="%1、"/>
      <w:lvlJc w:val="left"/>
      <w:pPr>
        <w:ind w:left="42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2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5EFAD44"/>
    <w:rsid w:val="7F3E1052"/>
    <w:rsid w:val="CFFE36D8"/>
    <w:rsid w:val="DF87BD77"/>
    <w:rsid w:val="F5EFAD44"/>
    <w:rsid w:val="FBFA8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6"/>
      <w:szCs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qFormat/>
    <w:uiPriority w:val="99"/>
    <w:rPr>
      <w:color w:val="0000FF"/>
      <w:u w:val="single"/>
    </w:rPr>
  </w:style>
  <w:style w:type="paragraph" w:customStyle="1" w:styleId="6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Calibri Light" w:hAnsi="Calibri Light" w:eastAsia="宋体" w:cs="Times New Roman"/>
      <w:b w:val="0"/>
      <w:bCs w:val="0"/>
      <w:color w:val="2E75B5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34</TotalTime>
  <ScaleCrop>false</ScaleCrop>
  <LinksUpToDate>false</LinksUpToDate>
  <CharactersWithSpaces>0</CharactersWithSpaces>
  <Application>WPS Office_12.1.23141.23141_F1E327BC-269C-435d-A152-05C5408002CA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2025-10-23T14:33:00Z</dcterms:created>
  <dc:creator>心跳</dc:creator>
  <cp:lastModifiedBy>心跳</cp:lastModifiedBy>
  <dcterms:modified xsi:type="dcterms:W3CDTF">2025-10-23T17:30:44Z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2052-12.1.23141.23141</vt:lpwstr>
  </property>
  <property fmtid="{D5CDD505-2E9C-101B-9397-08002B2CF9AE}" pid="3" name="ICV">
    <vt:lpwstr>83D3FD5707502F2444CCF9683964227C_41</vt:lpwstr>
  </property>
</Properties>
</file>