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3E04F">
      <w:pPr>
        <w:spacing w:line="580" w:lineRule="exact"/>
        <w:rPr>
          <w:rFonts w:ascii="黑体" w:hAnsi="黑体" w:eastAsia="黑体" w:cs="Times New Roman"/>
          <w:sz w:val="32"/>
          <w:szCs w:val="32"/>
        </w:rPr>
      </w:pPr>
      <w:bookmarkStart w:id="0" w:name="_GoBack"/>
      <w:bookmarkEnd w:id="0"/>
      <w:r>
        <w:rPr>
          <w:rFonts w:ascii="黑体" w:hAnsi="黑体" w:eastAsia="黑体" w:cs="Times New Roman"/>
          <w:sz w:val="32"/>
          <w:szCs w:val="32"/>
        </w:rPr>
        <w:t>附</w:t>
      </w:r>
      <w:r>
        <w:rPr>
          <w:rFonts w:hint="eastAsia" w:ascii="黑体" w:hAnsi="黑体" w:eastAsia="黑体" w:cs="Times New Roman"/>
          <w:sz w:val="32"/>
          <w:szCs w:val="32"/>
        </w:rPr>
        <w:t>件2</w:t>
      </w:r>
    </w:p>
    <w:p w14:paraId="11141970">
      <w:pPr>
        <w:spacing w:line="580" w:lineRule="exact"/>
        <w:rPr>
          <w:rFonts w:ascii="黑体" w:hAnsi="黑体" w:eastAsia="黑体" w:cs="Times New Roman"/>
          <w:sz w:val="32"/>
          <w:szCs w:val="32"/>
        </w:rPr>
      </w:pPr>
    </w:p>
    <w:p w14:paraId="2629D9C8">
      <w:pPr>
        <w:jc w:val="center"/>
        <w:rPr>
          <w:rFonts w:ascii="宋体" w:hAnsi="宋体" w:eastAsia="宋体" w:cs="宋体"/>
          <w:kern w:val="0"/>
          <w:sz w:val="24"/>
          <w:szCs w:val="24"/>
        </w:rPr>
      </w:pPr>
      <w:r>
        <w:rPr>
          <w:rFonts w:hint="eastAsia" w:ascii="华文中宋" w:hAnsi="华文中宋" w:eastAsia="华文中宋" w:cs="宋体"/>
          <w:b/>
          <w:bCs/>
          <w:kern w:val="0"/>
          <w:sz w:val="44"/>
          <w:szCs w:val="44"/>
        </w:rPr>
        <w:t>医药企业价格和营销行为信用承诺书</w:t>
      </w:r>
    </w:p>
    <w:p w14:paraId="053A4401">
      <w:pPr>
        <w:jc w:val="center"/>
        <w:rPr>
          <w:rFonts w:ascii="仿宋" w:hAnsi="仿宋" w:eastAsia="仿宋" w:cs="宋体"/>
          <w:kern w:val="0"/>
          <w:sz w:val="32"/>
          <w:szCs w:val="32"/>
          <w:u w:val="single"/>
        </w:rPr>
      </w:pPr>
      <w:r>
        <w:rPr>
          <w:rFonts w:hint="eastAsia" w:ascii="仿宋" w:hAnsi="仿宋" w:eastAsia="仿宋" w:cs="宋体"/>
          <w:kern w:val="0"/>
          <w:sz w:val="32"/>
          <w:szCs w:val="32"/>
          <w:u w:val="single"/>
        </w:rPr>
        <w:t>（编号：CN+6</w:t>
      </w:r>
      <w:r>
        <w:rPr>
          <w:rFonts w:ascii="仿宋" w:hAnsi="仿宋" w:eastAsia="仿宋" w:cs="宋体"/>
          <w:kern w:val="0"/>
          <w:sz w:val="32"/>
          <w:szCs w:val="32"/>
          <w:u w:val="single"/>
        </w:rPr>
        <w:t>4</w:t>
      </w:r>
      <w:r>
        <w:rPr>
          <w:rFonts w:hint="eastAsia" w:ascii="仿宋" w:hAnsi="仿宋" w:eastAsia="仿宋" w:cs="宋体"/>
          <w:kern w:val="0"/>
          <w:sz w:val="32"/>
          <w:szCs w:val="32"/>
          <w:u w:val="single"/>
        </w:rPr>
        <w:t>+企业统一社会信用代码+</w:t>
      </w:r>
      <w:r>
        <w:rPr>
          <w:rFonts w:ascii="仿宋" w:hAnsi="仿宋" w:eastAsia="仿宋" w:cs="宋体"/>
          <w:kern w:val="0"/>
          <w:sz w:val="32"/>
          <w:szCs w:val="32"/>
          <w:u w:val="single"/>
        </w:rPr>
        <w:t>8</w:t>
      </w:r>
      <w:r>
        <w:rPr>
          <w:rFonts w:hint="eastAsia" w:ascii="仿宋" w:hAnsi="仿宋" w:eastAsia="仿宋" w:cs="宋体"/>
          <w:kern w:val="0"/>
          <w:sz w:val="32"/>
          <w:szCs w:val="32"/>
          <w:u w:val="single"/>
        </w:rPr>
        <w:t>位日期）</w:t>
      </w:r>
    </w:p>
    <w:p w14:paraId="6A08386F">
      <w:pPr>
        <w:spacing w:line="360" w:lineRule="auto"/>
        <w:rPr>
          <w:rFonts w:ascii="仿宋" w:hAnsi="仿宋" w:eastAsia="仿宋" w:cs="宋体"/>
          <w:kern w:val="0"/>
          <w:sz w:val="32"/>
          <w:szCs w:val="32"/>
        </w:rPr>
      </w:pPr>
    </w:p>
    <w:p w14:paraId="457D1A3D">
      <w:pPr>
        <w:spacing w:line="360" w:lineRule="auto"/>
        <w:rPr>
          <w:rFonts w:ascii="宋体" w:hAnsi="宋体" w:eastAsia="宋体" w:cs="宋体"/>
          <w:kern w:val="0"/>
          <w:sz w:val="24"/>
          <w:szCs w:val="24"/>
        </w:rPr>
      </w:pPr>
      <w:r>
        <w:rPr>
          <w:rFonts w:hint="eastAsia" w:ascii="仿宋" w:hAnsi="仿宋" w:eastAsia="仿宋" w:cs="宋体"/>
          <w:kern w:val="0"/>
          <w:sz w:val="32"/>
          <w:szCs w:val="32"/>
        </w:rPr>
        <w:t>宁夏回族自治区公共资源交易服务中心：</w:t>
      </w:r>
      <w:r>
        <w:rPr>
          <w:rFonts w:hint="eastAsia" w:ascii="仿宋_GB2312" w:hAnsi="宋体" w:eastAsia="仿宋_GB2312" w:cs="宋体"/>
          <w:kern w:val="0"/>
          <w:sz w:val="32"/>
          <w:szCs w:val="32"/>
        </w:rPr>
        <w:t xml:space="preserve"> </w:t>
      </w:r>
    </w:p>
    <w:p w14:paraId="4D247519">
      <w:pPr>
        <w:spacing w:line="360" w:lineRule="auto"/>
        <w:ind w:firstLine="640" w:firstLineChars="200"/>
        <w:rPr>
          <w:rFonts w:ascii="仿宋" w:hAnsi="仿宋" w:eastAsia="仿宋" w:cs="宋体"/>
          <w:kern w:val="0"/>
          <w:sz w:val="24"/>
          <w:szCs w:val="24"/>
        </w:rPr>
      </w:pPr>
      <w:r>
        <w:rPr>
          <w:rFonts w:hint="eastAsia" w:ascii="仿宋" w:hAnsi="仿宋" w:eastAsia="仿宋" w:cs="宋体"/>
          <w:kern w:val="0"/>
          <w:sz w:val="32"/>
          <w:szCs w:val="32"/>
        </w:rPr>
        <w:t>我方</w:t>
      </w:r>
      <w:r>
        <w:rPr>
          <w:rFonts w:ascii="仿宋" w:hAnsi="仿宋" w:eastAsia="仿宋" w:cs="宋体"/>
          <w:kern w:val="0"/>
          <w:sz w:val="32"/>
          <w:szCs w:val="32"/>
          <w:u w:val="single"/>
        </w:rPr>
        <w:t xml:space="preserve"> </w:t>
      </w:r>
      <w:r>
        <w:rPr>
          <w:rFonts w:hint="eastAsia" w:ascii="仿宋" w:hAnsi="仿宋" w:eastAsia="仿宋" w:cs="宋体"/>
          <w:kern w:val="0"/>
          <w:sz w:val="32"/>
          <w:szCs w:val="32"/>
          <w:u w:val="single"/>
        </w:rPr>
        <w:t>（</w:t>
      </w:r>
      <w:r>
        <w:rPr>
          <w:rFonts w:ascii="仿宋" w:hAnsi="仿宋" w:eastAsia="仿宋" w:cs="宋体"/>
          <w:kern w:val="0"/>
          <w:sz w:val="32"/>
          <w:szCs w:val="32"/>
          <w:u w:val="single"/>
        </w:rPr>
        <w:t>×××</w:t>
      </w:r>
      <w:r>
        <w:rPr>
          <w:rFonts w:hint="eastAsia" w:ascii="仿宋" w:hAnsi="仿宋" w:eastAsia="仿宋" w:cs="宋体"/>
          <w:kern w:val="0"/>
          <w:sz w:val="32"/>
          <w:szCs w:val="32"/>
          <w:u w:val="single"/>
        </w:rPr>
        <w:t>公司）</w:t>
      </w:r>
      <w:r>
        <w:rPr>
          <w:rFonts w:ascii="仿宋" w:hAnsi="仿宋" w:eastAsia="仿宋" w:cs="宋体"/>
          <w:kern w:val="0"/>
          <w:sz w:val="32"/>
          <w:szCs w:val="32"/>
        </w:rPr>
        <w:t xml:space="preserve"> </w:t>
      </w:r>
      <w:r>
        <w:rPr>
          <w:rFonts w:hint="eastAsia" w:ascii="仿宋" w:hAnsi="仿宋" w:eastAsia="仿宋" w:cs="宋体"/>
          <w:kern w:val="0"/>
          <w:sz w:val="32"/>
          <w:szCs w:val="32"/>
        </w:rPr>
        <w:t xml:space="preserve">，就在宁夏回族自治区参加或受委托参加药品和医用耗材集中采购、产品配送，郑重做出以下承诺： </w:t>
      </w:r>
    </w:p>
    <w:p w14:paraId="44694E4A">
      <w:pPr>
        <w:ind w:firstLine="640" w:firstLineChars="200"/>
        <w:rPr>
          <w:rFonts w:ascii="宋体" w:hAnsi="宋体" w:eastAsia="宋体" w:cs="宋体"/>
          <w:kern w:val="0"/>
          <w:sz w:val="24"/>
          <w:szCs w:val="24"/>
        </w:rPr>
      </w:pPr>
      <w:r>
        <w:rPr>
          <w:rFonts w:hint="eastAsia" w:ascii="黑体" w:hAnsi="黑体" w:eastAsia="黑体" w:cs="宋体"/>
          <w:kern w:val="0"/>
          <w:sz w:val="32"/>
          <w:szCs w:val="32"/>
        </w:rPr>
        <w:t xml:space="preserve">一、严守法纪、恪守诚信 </w:t>
      </w:r>
    </w:p>
    <w:p w14:paraId="65C7B5DD">
      <w:pPr>
        <w:spacing w:line="360" w:lineRule="auto"/>
        <w:ind w:firstLine="640" w:firstLineChars="200"/>
        <w:rPr>
          <w:rFonts w:ascii="宋体" w:hAnsi="宋体" w:eastAsia="宋体" w:cs="宋体"/>
          <w:kern w:val="0"/>
          <w:sz w:val="24"/>
          <w:szCs w:val="24"/>
        </w:rPr>
      </w:pPr>
      <w:r>
        <w:rPr>
          <w:rFonts w:hint="eastAsia" w:ascii="仿宋" w:hAnsi="仿宋" w:eastAsia="仿宋" w:cs="宋体"/>
          <w:kern w:val="0"/>
          <w:sz w:val="32"/>
          <w:szCs w:val="32"/>
        </w:rPr>
        <w:t>（一）我方承诺，自觉遵守《民法总则》《合同法》《价格法》《药品管理法》《反不正当竞争法》《反垄断法》等法律法规，医药价格和招标采购的政策，以及</w:t>
      </w:r>
      <w:r>
        <w:rPr>
          <w:rFonts w:hint="eastAsia" w:ascii="仿宋" w:hAnsi="仿宋" w:eastAsia="仿宋" w:cs="宋体"/>
          <w:kern w:val="0"/>
          <w:sz w:val="32"/>
          <w:szCs w:val="32"/>
          <w:u w:val="single"/>
        </w:rPr>
        <w:t>（相关的集中采购文件）</w:t>
      </w:r>
      <w:r>
        <w:rPr>
          <w:rFonts w:hint="eastAsia" w:ascii="仿宋" w:hAnsi="仿宋" w:eastAsia="仿宋" w:cs="宋体"/>
          <w:kern w:val="0"/>
          <w:sz w:val="32"/>
          <w:szCs w:val="32"/>
        </w:rPr>
        <w:t>之规定，诚信经营，共同营造公平的交易环境。</w:t>
      </w:r>
    </w:p>
    <w:p w14:paraId="1A96C423">
      <w:pPr>
        <w:spacing w:line="360" w:lineRule="auto"/>
        <w:ind w:firstLine="640" w:firstLineChars="200"/>
        <w:rPr>
          <w:rFonts w:ascii="仿宋" w:hAnsi="仿宋" w:eastAsia="仿宋" w:cs="宋体"/>
          <w:kern w:val="0"/>
          <w:sz w:val="32"/>
          <w:szCs w:val="32"/>
        </w:rPr>
      </w:pPr>
      <w:r>
        <w:rPr>
          <w:rFonts w:hint="eastAsia" w:ascii="仿宋" w:hAnsi="仿宋" w:eastAsia="仿宋" w:cs="宋体"/>
          <w:kern w:val="0"/>
          <w:sz w:val="32"/>
          <w:szCs w:val="32"/>
        </w:rPr>
        <w:t>（二）我方承诺，不向采购我方药品（医用</w:t>
      </w:r>
      <w:r>
        <w:rPr>
          <w:rFonts w:ascii="仿宋" w:hAnsi="仿宋" w:eastAsia="仿宋" w:cs="宋体"/>
          <w:kern w:val="0"/>
          <w:sz w:val="32"/>
          <w:szCs w:val="32"/>
        </w:rPr>
        <w:t>耗材</w:t>
      </w:r>
      <w:r>
        <w:rPr>
          <w:rFonts w:hint="eastAsia" w:ascii="仿宋" w:hAnsi="仿宋" w:eastAsia="仿宋" w:cs="宋体"/>
          <w:kern w:val="0"/>
          <w:sz w:val="32"/>
          <w:szCs w:val="32"/>
        </w:rPr>
        <w:t xml:space="preserve">）的医疗机构管理人员、采购人员、医师、药师等有关人员给予回扣或其他不正当利益。 </w:t>
      </w:r>
    </w:p>
    <w:p w14:paraId="1BD32694">
      <w:pPr>
        <w:spacing w:line="360" w:lineRule="auto"/>
        <w:ind w:firstLine="640" w:firstLineChars="200"/>
        <w:rPr>
          <w:rFonts w:ascii="仿宋" w:hAnsi="仿宋" w:eastAsia="仿宋" w:cs="宋体"/>
          <w:kern w:val="0"/>
          <w:sz w:val="32"/>
          <w:szCs w:val="32"/>
        </w:rPr>
      </w:pPr>
      <w:r>
        <w:rPr>
          <w:rFonts w:hint="eastAsia" w:ascii="仿宋" w:hAnsi="仿宋" w:eastAsia="仿宋" w:cs="宋体"/>
          <w:kern w:val="0"/>
          <w:sz w:val="32"/>
          <w:szCs w:val="32"/>
        </w:rPr>
        <w:t xml:space="preserve">（三）我方承诺，不实施虚开虚受增值税发票及其他形式虚构服务套现洗钱行为。 </w:t>
      </w:r>
    </w:p>
    <w:p w14:paraId="4A6E525A">
      <w:pPr>
        <w:spacing w:line="360" w:lineRule="auto"/>
        <w:ind w:firstLine="640" w:firstLineChars="200"/>
        <w:rPr>
          <w:rFonts w:ascii="宋体" w:hAnsi="宋体" w:eastAsia="宋体" w:cs="宋体"/>
          <w:kern w:val="0"/>
          <w:sz w:val="24"/>
          <w:szCs w:val="24"/>
        </w:rPr>
      </w:pPr>
      <w:r>
        <w:rPr>
          <w:rFonts w:hint="eastAsia" w:ascii="仿宋" w:hAnsi="仿宋" w:eastAsia="仿宋" w:cs="宋体"/>
          <w:kern w:val="0"/>
          <w:sz w:val="32"/>
          <w:szCs w:val="32"/>
        </w:rPr>
        <w:t>（四）我方承诺，不利用药品（医用</w:t>
      </w:r>
      <w:r>
        <w:rPr>
          <w:rFonts w:ascii="仿宋" w:hAnsi="仿宋" w:eastAsia="仿宋" w:cs="宋体"/>
          <w:kern w:val="0"/>
          <w:sz w:val="32"/>
          <w:szCs w:val="32"/>
        </w:rPr>
        <w:t>耗材</w:t>
      </w:r>
      <w:r>
        <w:rPr>
          <w:rFonts w:hint="eastAsia" w:ascii="仿宋" w:hAnsi="仿宋" w:eastAsia="仿宋" w:cs="宋体"/>
          <w:kern w:val="0"/>
          <w:sz w:val="32"/>
          <w:szCs w:val="32"/>
        </w:rPr>
        <w:t>）垄断地位或市场支配地位，操纵药品（医用</w:t>
      </w:r>
      <w:r>
        <w:rPr>
          <w:rFonts w:ascii="仿宋" w:hAnsi="仿宋" w:eastAsia="仿宋" w:cs="宋体"/>
          <w:kern w:val="0"/>
          <w:sz w:val="32"/>
          <w:szCs w:val="32"/>
        </w:rPr>
        <w:t>耗材</w:t>
      </w:r>
      <w:r>
        <w:rPr>
          <w:rFonts w:hint="eastAsia" w:ascii="仿宋" w:hAnsi="仿宋" w:eastAsia="仿宋" w:cs="宋体"/>
          <w:kern w:val="0"/>
          <w:sz w:val="32"/>
          <w:szCs w:val="32"/>
        </w:rPr>
        <w:t>）价格和供应牟取暴利。不针对不同群体、不同渠道制定实施明显不合理的差异化定价。</w:t>
      </w:r>
    </w:p>
    <w:p w14:paraId="2C6FD0C2">
      <w:pPr>
        <w:ind w:firstLine="640" w:firstLineChars="200"/>
        <w:rPr>
          <w:rFonts w:ascii="宋体" w:hAnsi="宋体" w:eastAsia="宋体" w:cs="宋体"/>
          <w:kern w:val="0"/>
          <w:sz w:val="24"/>
          <w:szCs w:val="24"/>
        </w:rPr>
      </w:pPr>
      <w:r>
        <w:rPr>
          <w:rFonts w:hint="eastAsia" w:ascii="黑体" w:hAnsi="黑体" w:eastAsia="黑体" w:cs="宋体"/>
          <w:kern w:val="0"/>
          <w:sz w:val="32"/>
          <w:szCs w:val="32"/>
        </w:rPr>
        <w:t xml:space="preserve">二、履行合同、配合监管 </w:t>
      </w:r>
    </w:p>
    <w:p w14:paraId="0788F3B7">
      <w:pPr>
        <w:spacing w:line="360" w:lineRule="auto"/>
        <w:ind w:firstLine="640" w:firstLineChars="200"/>
        <w:rPr>
          <w:rFonts w:ascii="仿宋" w:hAnsi="仿宋" w:eastAsia="仿宋" w:cs="宋体"/>
          <w:kern w:val="0"/>
          <w:sz w:val="32"/>
          <w:szCs w:val="32"/>
        </w:rPr>
      </w:pPr>
      <w:r>
        <w:rPr>
          <w:rFonts w:hint="eastAsia" w:ascii="仿宋" w:hAnsi="仿宋" w:eastAsia="仿宋" w:cs="宋体"/>
          <w:kern w:val="0"/>
          <w:sz w:val="32"/>
          <w:szCs w:val="32"/>
        </w:rPr>
        <w:t>（一）我方承诺，具有履行协议必须具备的药品（医用</w:t>
      </w:r>
      <w:r>
        <w:rPr>
          <w:rFonts w:ascii="仿宋" w:hAnsi="仿宋" w:eastAsia="仿宋" w:cs="宋体"/>
          <w:kern w:val="0"/>
          <w:sz w:val="32"/>
          <w:szCs w:val="32"/>
        </w:rPr>
        <w:t>耗材</w:t>
      </w:r>
      <w:r>
        <w:rPr>
          <w:rFonts w:hint="eastAsia" w:ascii="仿宋" w:hAnsi="仿宋" w:eastAsia="仿宋" w:cs="宋体"/>
          <w:kern w:val="0"/>
          <w:sz w:val="32"/>
          <w:szCs w:val="32"/>
        </w:rPr>
        <w:t>）供应能力，除我方不可抗的因素造成供应困难外，保证在采购周期按照中标（挂网）价格及时足量供应药品（医用</w:t>
      </w:r>
      <w:r>
        <w:rPr>
          <w:rFonts w:ascii="仿宋" w:hAnsi="仿宋" w:eastAsia="仿宋" w:cs="宋体"/>
          <w:kern w:val="0"/>
          <w:sz w:val="32"/>
          <w:szCs w:val="32"/>
        </w:rPr>
        <w:t>耗材</w:t>
      </w:r>
      <w:r>
        <w:rPr>
          <w:rFonts w:hint="eastAsia" w:ascii="仿宋" w:hAnsi="仿宋" w:eastAsia="仿宋" w:cs="宋体"/>
          <w:kern w:val="0"/>
          <w:sz w:val="32"/>
          <w:szCs w:val="32"/>
        </w:rPr>
        <w:t xml:space="preserve">），满足临床需求。 </w:t>
      </w:r>
    </w:p>
    <w:p w14:paraId="238F6FFF">
      <w:pPr>
        <w:spacing w:line="360" w:lineRule="auto"/>
        <w:ind w:firstLine="640" w:firstLineChars="200"/>
        <w:rPr>
          <w:rFonts w:ascii="宋体" w:hAnsi="宋体" w:eastAsia="宋体" w:cs="宋体"/>
          <w:kern w:val="0"/>
          <w:sz w:val="24"/>
          <w:szCs w:val="24"/>
        </w:rPr>
      </w:pPr>
      <w:r>
        <w:rPr>
          <w:rFonts w:hint="eastAsia" w:ascii="仿宋" w:hAnsi="仿宋" w:eastAsia="仿宋" w:cs="宋体"/>
          <w:kern w:val="0"/>
          <w:sz w:val="32"/>
          <w:szCs w:val="32"/>
        </w:rPr>
        <w:t>（二）我方承诺，遵循公平、合理和诚实信用、质价相符的法定原则定价，将价格与成本、供求合理匹配，保持不同品规、不同区域之间价格平衡，维护价格一定时期内相对稳定。因第三方实施垄断、操纵市场，或要素成本剧烈变化等情形被动提高药品（医用</w:t>
      </w:r>
      <w:r>
        <w:rPr>
          <w:rFonts w:ascii="仿宋" w:hAnsi="仿宋" w:eastAsia="仿宋" w:cs="宋体"/>
          <w:kern w:val="0"/>
          <w:sz w:val="32"/>
          <w:szCs w:val="32"/>
        </w:rPr>
        <w:t>耗材</w:t>
      </w:r>
      <w:r>
        <w:rPr>
          <w:rFonts w:hint="eastAsia" w:ascii="仿宋" w:hAnsi="仿宋" w:eastAsia="仿宋" w:cs="宋体"/>
          <w:kern w:val="0"/>
          <w:sz w:val="32"/>
          <w:szCs w:val="32"/>
        </w:rPr>
        <w:t>）价格的，我方承诺在上述情形终止后，及时纠正价格。</w:t>
      </w:r>
      <w:r>
        <w:rPr>
          <w:rFonts w:hint="eastAsia" w:ascii="仿宋_GB2312" w:hAnsi="宋体" w:eastAsia="仿宋_GB2312" w:cs="宋体"/>
          <w:kern w:val="0"/>
          <w:sz w:val="32"/>
          <w:szCs w:val="32"/>
        </w:rPr>
        <w:t xml:space="preserve"> </w:t>
      </w:r>
    </w:p>
    <w:p w14:paraId="1B74C0CC">
      <w:pPr>
        <w:spacing w:line="360" w:lineRule="auto"/>
        <w:ind w:firstLine="640" w:firstLineChars="200"/>
        <w:rPr>
          <w:rFonts w:ascii="宋体" w:hAnsi="宋体" w:eastAsia="宋体" w:cs="宋体"/>
          <w:kern w:val="0"/>
          <w:sz w:val="24"/>
          <w:szCs w:val="24"/>
        </w:rPr>
      </w:pPr>
      <w:r>
        <w:rPr>
          <w:rFonts w:hint="eastAsia" w:ascii="仿宋" w:hAnsi="仿宋" w:eastAsia="仿宋" w:cs="宋体"/>
          <w:kern w:val="0"/>
          <w:sz w:val="32"/>
          <w:szCs w:val="32"/>
        </w:rPr>
        <w:t>（三）我方承诺，及时、全面、完整、规范申报失信信息，不漏报，不瞒报，不推诿。</w:t>
      </w:r>
      <w:r>
        <w:rPr>
          <w:rFonts w:hint="eastAsia" w:ascii="仿宋_GB2312" w:hAnsi="宋体" w:eastAsia="仿宋_GB2312" w:cs="宋体"/>
          <w:kern w:val="0"/>
          <w:sz w:val="32"/>
          <w:szCs w:val="32"/>
        </w:rPr>
        <w:t xml:space="preserve"> </w:t>
      </w:r>
    </w:p>
    <w:p w14:paraId="18A0DBDC">
      <w:pPr>
        <w:ind w:firstLine="640" w:firstLineChars="200"/>
        <w:rPr>
          <w:rFonts w:ascii="宋体" w:hAnsi="宋体" w:eastAsia="宋体" w:cs="宋体"/>
          <w:kern w:val="0"/>
          <w:sz w:val="24"/>
          <w:szCs w:val="24"/>
        </w:rPr>
      </w:pPr>
      <w:r>
        <w:rPr>
          <w:rFonts w:hint="eastAsia" w:ascii="黑体" w:hAnsi="黑体" w:eastAsia="黑体" w:cs="宋体"/>
          <w:kern w:val="0"/>
          <w:sz w:val="32"/>
          <w:szCs w:val="32"/>
        </w:rPr>
        <w:t xml:space="preserve">三、违约担责，接受处置 </w:t>
      </w:r>
    </w:p>
    <w:p w14:paraId="0028F420">
      <w:pPr>
        <w:spacing w:line="360" w:lineRule="auto"/>
        <w:ind w:firstLine="640" w:firstLineChars="200"/>
        <w:rPr>
          <w:rFonts w:ascii="宋体" w:hAnsi="宋体" w:eastAsia="宋体" w:cs="宋体"/>
          <w:kern w:val="0"/>
          <w:sz w:val="24"/>
          <w:szCs w:val="24"/>
        </w:rPr>
      </w:pPr>
      <w:r>
        <w:rPr>
          <w:rFonts w:hint="eastAsia" w:ascii="仿宋" w:hAnsi="仿宋" w:eastAsia="仿宋" w:cs="宋体"/>
          <w:kern w:val="0"/>
          <w:sz w:val="32"/>
          <w:szCs w:val="32"/>
        </w:rPr>
        <w:t>（一）我方承诺，如我方药品（医用</w:t>
      </w:r>
      <w:r>
        <w:rPr>
          <w:rFonts w:ascii="仿宋" w:hAnsi="仿宋" w:eastAsia="仿宋" w:cs="宋体"/>
          <w:kern w:val="0"/>
          <w:sz w:val="32"/>
          <w:szCs w:val="32"/>
        </w:rPr>
        <w:t>耗材</w:t>
      </w:r>
      <w:r>
        <w:rPr>
          <w:rFonts w:hint="eastAsia" w:ascii="仿宋" w:hAnsi="仿宋" w:eastAsia="仿宋" w:cs="宋体"/>
          <w:kern w:val="0"/>
          <w:sz w:val="32"/>
          <w:szCs w:val="32"/>
        </w:rPr>
        <w:t>）购销中存在违背已承诺事项的，我方愿意接受集中采购机构作出的信用评级结果以及结合信用等级实施的处置措施。</w:t>
      </w:r>
      <w:r>
        <w:rPr>
          <w:rFonts w:hint="eastAsia" w:ascii="仿宋_GB2312" w:hAnsi="宋体" w:eastAsia="仿宋_GB2312" w:cs="宋体"/>
          <w:kern w:val="0"/>
          <w:sz w:val="32"/>
          <w:szCs w:val="32"/>
        </w:rPr>
        <w:t xml:space="preserve"> </w:t>
      </w:r>
    </w:p>
    <w:p w14:paraId="024583F8">
      <w:pPr>
        <w:spacing w:line="360" w:lineRule="auto"/>
        <w:ind w:firstLine="640" w:firstLineChars="200"/>
        <w:rPr>
          <w:rFonts w:ascii="仿宋" w:hAnsi="仿宋" w:eastAsia="仿宋" w:cs="宋体"/>
          <w:kern w:val="0"/>
          <w:sz w:val="32"/>
          <w:szCs w:val="32"/>
        </w:rPr>
      </w:pPr>
      <w:r>
        <w:rPr>
          <w:rFonts w:hint="eastAsia" w:ascii="仿宋" w:hAnsi="仿宋" w:eastAsia="仿宋" w:cs="宋体"/>
          <w:kern w:val="0"/>
          <w:sz w:val="32"/>
          <w:szCs w:val="32"/>
        </w:rPr>
        <w:t>（二）我方承诺，严格管理员工（含雇佣关系，以及劳务派遣、购买服务、委托代理等关系），在法律法规允许的范围内从事经营活动。如果我方员工在我方药品（医用</w:t>
      </w:r>
      <w:r>
        <w:rPr>
          <w:rFonts w:ascii="仿宋" w:hAnsi="仿宋" w:eastAsia="仿宋" w:cs="宋体"/>
          <w:kern w:val="0"/>
          <w:sz w:val="32"/>
          <w:szCs w:val="32"/>
        </w:rPr>
        <w:t>耗材</w:t>
      </w:r>
      <w:r>
        <w:rPr>
          <w:rFonts w:hint="eastAsia" w:ascii="仿宋" w:hAnsi="仿宋" w:eastAsia="仿宋" w:cs="宋体"/>
          <w:kern w:val="0"/>
          <w:sz w:val="32"/>
          <w:szCs w:val="32"/>
        </w:rPr>
        <w:t>）购销中因给予回扣或其他不正当利益的行为，受到司法机关、行政执法机关惩处，我方承诺承担失信违约责任，接受集中采购机构作出的信用评级结果以及结合信用等级实施的处置措施。</w:t>
      </w:r>
    </w:p>
    <w:p w14:paraId="123551A3">
      <w:pPr>
        <w:spacing w:line="360" w:lineRule="auto"/>
        <w:ind w:firstLine="640" w:firstLineChars="200"/>
        <w:rPr>
          <w:rFonts w:ascii="宋体" w:hAnsi="宋体" w:eastAsia="宋体" w:cs="宋体"/>
          <w:kern w:val="0"/>
          <w:sz w:val="24"/>
          <w:szCs w:val="24"/>
        </w:rPr>
      </w:pPr>
      <w:r>
        <w:rPr>
          <w:rFonts w:hint="eastAsia" w:ascii="仿宋" w:hAnsi="仿宋" w:eastAsia="仿宋" w:cs="宋体"/>
          <w:kern w:val="0"/>
          <w:sz w:val="32"/>
          <w:szCs w:val="32"/>
        </w:rPr>
        <w:t>（三）我方承诺，严格约束委托代理人（具有委托代理关系的法人和自然人）在法律允许的范围内从事经营活动。如果受我方委托代理人，因涉及我方药品（医用</w:t>
      </w:r>
      <w:r>
        <w:rPr>
          <w:rFonts w:ascii="仿宋" w:hAnsi="仿宋" w:eastAsia="仿宋" w:cs="宋体"/>
          <w:kern w:val="0"/>
          <w:sz w:val="32"/>
          <w:szCs w:val="32"/>
        </w:rPr>
        <w:t>耗材</w:t>
      </w:r>
      <w:r>
        <w:rPr>
          <w:rFonts w:hint="eastAsia" w:ascii="仿宋" w:hAnsi="仿宋" w:eastAsia="仿宋" w:cs="宋体"/>
          <w:kern w:val="0"/>
          <w:sz w:val="32"/>
          <w:szCs w:val="32"/>
        </w:rPr>
        <w:t>）的回扣等医药商业贿赂行为，受到司法机关、行政执法机关惩处，我方承诺承担失信违约责任，接受集中采购机构作出的信用评级结果以及结合信用等级实施的处置措施。</w:t>
      </w:r>
    </w:p>
    <w:p w14:paraId="1F7F40A5">
      <w:pPr>
        <w:spacing w:line="360" w:lineRule="auto"/>
        <w:ind w:firstLine="640" w:firstLineChars="200"/>
        <w:rPr>
          <w:rFonts w:ascii="仿宋" w:hAnsi="仿宋" w:eastAsia="仿宋" w:cs="宋体"/>
          <w:kern w:val="0"/>
          <w:sz w:val="32"/>
          <w:szCs w:val="32"/>
        </w:rPr>
      </w:pPr>
      <w:r>
        <w:rPr>
          <w:rFonts w:hint="eastAsia" w:ascii="仿宋" w:hAnsi="仿宋" w:eastAsia="仿宋" w:cs="宋体"/>
          <w:kern w:val="0"/>
          <w:sz w:val="32"/>
          <w:szCs w:val="32"/>
        </w:rPr>
        <w:t>（四）我方承诺，主动维护良好信用，必要时采取切实措施修复信用。</w:t>
      </w:r>
    </w:p>
    <w:p w14:paraId="2A9B996E">
      <w:pPr>
        <w:jc w:val="center"/>
        <w:rPr>
          <w:rFonts w:ascii="仿宋_GB2312" w:hAnsi="宋体" w:eastAsia="仿宋_GB2312" w:cs="宋体"/>
          <w:kern w:val="0"/>
          <w:sz w:val="32"/>
          <w:szCs w:val="32"/>
        </w:rPr>
      </w:pPr>
    </w:p>
    <w:p w14:paraId="5FDC1A4B">
      <w:pPr>
        <w:jc w:val="center"/>
        <w:rPr>
          <w:rFonts w:hint="eastAsia" w:ascii="TimesNewRomanPSMT" w:hAnsi="TimesNewRomanPSMT" w:eastAsia="宋体" w:cs="宋体"/>
          <w:kern w:val="0"/>
          <w:sz w:val="32"/>
          <w:szCs w:val="32"/>
        </w:rPr>
      </w:pPr>
      <w:r>
        <w:rPr>
          <w:rFonts w:hint="eastAsia" w:ascii="仿宋_GB2312" w:hAnsi="宋体" w:eastAsia="仿宋_GB2312" w:cs="宋体"/>
          <w:kern w:val="0"/>
          <w:sz w:val="32"/>
          <w:szCs w:val="32"/>
        </w:rPr>
        <w:t>承诺企业</w:t>
      </w:r>
      <w:r>
        <w:rPr>
          <w:rFonts w:ascii="TimesNewRomanPSMT" w:hAnsi="TimesNewRomanPSMT" w:eastAsia="宋体" w:cs="宋体"/>
          <w:kern w:val="0"/>
          <w:sz w:val="32"/>
          <w:szCs w:val="32"/>
        </w:rPr>
        <w:t>(</w:t>
      </w:r>
      <w:r>
        <w:rPr>
          <w:rFonts w:hint="eastAsia" w:ascii="仿宋_GB2312" w:hAnsi="宋体" w:eastAsia="仿宋_GB2312" w:cs="宋体"/>
          <w:kern w:val="0"/>
          <w:sz w:val="32"/>
          <w:szCs w:val="32"/>
        </w:rPr>
        <w:t>盖章</w:t>
      </w:r>
      <w:r>
        <w:rPr>
          <w:rFonts w:ascii="TimesNewRomanPSMT" w:hAnsi="TimesNewRomanPSMT" w:eastAsia="宋体" w:cs="宋体"/>
          <w:kern w:val="0"/>
          <w:sz w:val="32"/>
          <w:szCs w:val="32"/>
        </w:rPr>
        <w:t>):</w:t>
      </w:r>
    </w:p>
    <w:p w14:paraId="2C82B63B">
      <w:pPr>
        <w:jc w:val="center"/>
        <w:rPr>
          <w:rFonts w:ascii="宋体" w:hAnsi="宋体" w:eastAsia="宋体" w:cs="宋体"/>
          <w:kern w:val="0"/>
          <w:sz w:val="24"/>
          <w:szCs w:val="24"/>
        </w:rPr>
      </w:pPr>
    </w:p>
    <w:p w14:paraId="698ADB62">
      <w:pPr>
        <w:jc w:val="center"/>
        <w:rPr>
          <w:rFonts w:hint="eastAsia" w:ascii="TimesNewRomanPSMT" w:hAnsi="TimesNewRomanPSMT" w:eastAsia="宋体" w:cs="宋体"/>
          <w:kern w:val="0"/>
          <w:sz w:val="32"/>
          <w:szCs w:val="32"/>
        </w:rPr>
      </w:pPr>
      <w:r>
        <w:rPr>
          <w:rFonts w:hint="eastAsia" w:ascii="仿宋_GB2312" w:hAnsi="宋体" w:eastAsia="仿宋_GB2312" w:cs="宋体"/>
          <w:kern w:val="0"/>
          <w:sz w:val="32"/>
          <w:szCs w:val="32"/>
        </w:rPr>
        <w:t>法定代表人（签字）</w:t>
      </w:r>
      <w:r>
        <w:rPr>
          <w:rFonts w:ascii="TimesNewRomanPSMT" w:hAnsi="TimesNewRomanPSMT" w:eastAsia="宋体" w:cs="宋体"/>
          <w:kern w:val="0"/>
          <w:sz w:val="32"/>
          <w:szCs w:val="32"/>
        </w:rPr>
        <w:t>:</w:t>
      </w:r>
    </w:p>
    <w:p w14:paraId="11E72527">
      <w:pPr>
        <w:jc w:val="center"/>
        <w:rPr>
          <w:rFonts w:ascii="宋体" w:hAnsi="宋体" w:eastAsia="宋体" w:cs="宋体"/>
          <w:kern w:val="0"/>
          <w:sz w:val="24"/>
          <w:szCs w:val="24"/>
        </w:rPr>
      </w:pPr>
    </w:p>
    <w:p w14:paraId="2ED2DB87">
      <w:pPr>
        <w:jc w:val="center"/>
      </w:pPr>
      <w:r>
        <w:rPr>
          <w:rFonts w:ascii="TimesNewRomanPSMT" w:hAnsi="TimesNewRomanPSMT" w:eastAsia="宋体" w:cs="宋体"/>
          <w:kern w:val="0"/>
          <w:sz w:val="32"/>
          <w:szCs w:val="32"/>
        </w:rPr>
        <w:t xml:space="preserve">                          202 </w:t>
      </w:r>
      <w:r>
        <w:rPr>
          <w:rFonts w:hint="eastAsia" w:ascii="仿宋_GB2312" w:hAnsi="宋体" w:eastAsia="仿宋_GB2312" w:cs="宋体"/>
          <w:kern w:val="0"/>
          <w:sz w:val="32"/>
          <w:szCs w:val="32"/>
        </w:rPr>
        <w:t>年</w:t>
      </w:r>
      <w:r>
        <w:rPr>
          <w:rFonts w:ascii="TimesNewRomanPSMT" w:hAnsi="TimesNewRomanPSMT" w:eastAsia="宋体" w:cs="宋体"/>
          <w:kern w:val="0"/>
          <w:sz w:val="32"/>
          <w:szCs w:val="32"/>
        </w:rPr>
        <w:t xml:space="preserve">   </w:t>
      </w:r>
      <w:r>
        <w:rPr>
          <w:rFonts w:hint="eastAsia" w:ascii="仿宋_GB2312" w:hAnsi="宋体" w:eastAsia="仿宋_GB2312" w:cs="宋体"/>
          <w:kern w:val="0"/>
          <w:sz w:val="32"/>
          <w:szCs w:val="32"/>
        </w:rPr>
        <w:t>月</w:t>
      </w:r>
      <w:r>
        <w:rPr>
          <w:rFonts w:ascii="TimesNewRomanPSMT" w:hAnsi="TimesNewRomanPSMT" w:eastAsia="宋体" w:cs="宋体"/>
          <w:kern w:val="0"/>
          <w:sz w:val="32"/>
          <w:szCs w:val="32"/>
        </w:rPr>
        <w:t xml:space="preserve">   </w:t>
      </w:r>
      <w:r>
        <w:rPr>
          <w:rFonts w:hint="eastAsia" w:ascii="仿宋_GB2312" w:hAnsi="宋体" w:eastAsia="仿宋_GB2312" w:cs="宋体"/>
          <w:kern w:val="0"/>
          <w:sz w:val="32"/>
          <w:szCs w:val="32"/>
        </w:rPr>
        <w:t>日</w:t>
      </w:r>
    </w:p>
    <w:p w14:paraId="33CB1E7A"/>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4841066"/>
      <w:docPartObj>
        <w:docPartGallery w:val="AutoText"/>
      </w:docPartObj>
    </w:sdtPr>
    <w:sdtContent>
      <w:p w14:paraId="25AEAE7B">
        <w:pPr>
          <w:pStyle w:val="2"/>
          <w:jc w:val="center"/>
        </w:pPr>
        <w:r>
          <w:fldChar w:fldCharType="begin"/>
        </w:r>
        <w:r>
          <w:instrText xml:space="preserve">PAGE   \* MERGEFORMAT</w:instrText>
        </w:r>
        <w:r>
          <w:fldChar w:fldCharType="separate"/>
        </w:r>
        <w:r>
          <w:rPr>
            <w:lang w:val="zh-CN"/>
          </w:rPr>
          <w:t>3</w:t>
        </w:r>
        <w:r>
          <w:fldChar w:fldCharType="end"/>
        </w:r>
      </w:p>
    </w:sdtContent>
  </w:sdt>
  <w:p w14:paraId="7669800E">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BF"/>
    <w:rsid w:val="000A5B9C"/>
    <w:rsid w:val="00340D1F"/>
    <w:rsid w:val="003B7201"/>
    <w:rsid w:val="00527739"/>
    <w:rsid w:val="006B7E78"/>
    <w:rsid w:val="00DC78BF"/>
    <w:rsid w:val="09A37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exact"/>
    </w:pPr>
    <w:rPr>
      <w:rFonts w:asciiTheme="minorHAnsi" w:hAnsiTheme="minorHAnsi" w:eastAsiaTheme="minorEastAsia" w:cstheme="minorBidi"/>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widowControl w:val="0"/>
      <w:tabs>
        <w:tab w:val="center" w:pos="4153"/>
        <w:tab w:val="right" w:pos="8306"/>
      </w:tabs>
      <w:snapToGrid w:val="0"/>
      <w:spacing w:line="240" w:lineRule="auto"/>
    </w:pPr>
    <w:rPr>
      <w:sz w:val="18"/>
      <w:szCs w:val="18"/>
    </w:rPr>
  </w:style>
  <w:style w:type="paragraph" w:styleId="3">
    <w:name w:val="header"/>
    <w:basedOn w:val="1"/>
    <w:link w:val="6"/>
    <w:unhideWhenUsed/>
    <w:uiPriority w:val="99"/>
    <w:pPr>
      <w:widowControl w:val="0"/>
      <w:pBdr>
        <w:bottom w:val="single" w:color="auto" w:sz="6" w:space="1"/>
      </w:pBdr>
      <w:tabs>
        <w:tab w:val="center" w:pos="4153"/>
        <w:tab w:val="right" w:pos="8306"/>
      </w:tabs>
      <w:snapToGrid w:val="0"/>
      <w:spacing w:line="240" w:lineRule="auto"/>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1119</Words>
  <Characters>1128</Characters>
  <Lines>8</Lines>
  <Paragraphs>2</Paragraphs>
  <TotalTime>1</TotalTime>
  <ScaleCrop>false</ScaleCrop>
  <LinksUpToDate>false</LinksUpToDate>
  <CharactersWithSpaces>1174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2020-12-31T15:24:00Z</dcterms:created>
  <dc:creator>user</dc:creator>
  <cp:lastModifiedBy>风雪无痕</cp:lastModifiedBy>
  <dcterms:modified xsi:type="dcterms:W3CDTF">2026-09-15T08:31:10Z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D9104DA14569499FBD9909CF3486B867_13</vt:lpwstr>
  </property>
</Properties>
</file>